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E2" w:rsidRPr="002137F0" w:rsidRDefault="00E471E2" w:rsidP="002137F0">
      <w:pPr>
        <w:pStyle w:val="a4"/>
        <w:spacing w:before="120" w:after="120"/>
        <w:jc w:val="center"/>
        <w:rPr>
          <w:rFonts w:ascii="Times New Roman" w:hAnsi="Times New Roman"/>
          <w:b/>
          <w:sz w:val="24"/>
          <w:szCs w:val="24"/>
        </w:rPr>
      </w:pPr>
      <w:r w:rsidRPr="002137F0">
        <w:rPr>
          <w:rFonts w:ascii="Times New Roman" w:hAnsi="Times New Roman"/>
          <w:b/>
          <w:sz w:val="24"/>
          <w:szCs w:val="24"/>
          <w:lang w:val="en-US"/>
        </w:rPr>
        <w:t>I</w:t>
      </w:r>
      <w:r w:rsidRPr="002137F0">
        <w:rPr>
          <w:rFonts w:ascii="Times New Roman" w:hAnsi="Times New Roman"/>
          <w:b/>
          <w:sz w:val="24"/>
          <w:szCs w:val="24"/>
        </w:rPr>
        <w:t>. ОБЩИЕ ПОЛОЖЕНИЯ</w:t>
      </w:r>
    </w:p>
    <w:p w:rsidR="00E471E2" w:rsidRPr="002137F0" w:rsidRDefault="00E471E2" w:rsidP="002137F0">
      <w:pPr>
        <w:pStyle w:val="a4"/>
        <w:spacing w:before="120" w:after="120"/>
        <w:jc w:val="center"/>
        <w:rPr>
          <w:rFonts w:ascii="Times New Roman" w:hAnsi="Times New Roman"/>
          <w:b/>
          <w:sz w:val="24"/>
          <w:szCs w:val="24"/>
        </w:rPr>
      </w:pPr>
      <w:r w:rsidRPr="002137F0">
        <w:rPr>
          <w:rFonts w:ascii="Times New Roman" w:hAnsi="Times New Roman"/>
          <w:b/>
          <w:sz w:val="24"/>
          <w:szCs w:val="24"/>
        </w:rPr>
        <w:t>1. Основные термины и определения</w:t>
      </w:r>
    </w:p>
    <w:p w:rsidR="00E471E2" w:rsidRPr="002137F0" w:rsidRDefault="00E471E2" w:rsidP="002137F0">
      <w:pPr>
        <w:spacing w:line="276" w:lineRule="auto"/>
        <w:ind w:firstLine="426"/>
        <w:jc w:val="both"/>
        <w:rPr>
          <w:sz w:val="24"/>
          <w:szCs w:val="24"/>
        </w:rPr>
      </w:pPr>
      <w:r w:rsidRPr="002137F0">
        <w:rPr>
          <w:b/>
          <w:sz w:val="24"/>
          <w:szCs w:val="24"/>
        </w:rPr>
        <w:t>Сайт</w:t>
      </w:r>
      <w:r w:rsidRPr="002137F0">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E471E2" w:rsidRPr="002137F0" w:rsidRDefault="00E471E2" w:rsidP="002137F0">
      <w:pPr>
        <w:spacing w:line="276" w:lineRule="auto"/>
        <w:ind w:firstLine="426"/>
        <w:jc w:val="both"/>
        <w:rPr>
          <w:sz w:val="24"/>
          <w:szCs w:val="24"/>
        </w:rPr>
      </w:pPr>
      <w:r w:rsidRPr="002137F0">
        <w:rPr>
          <w:b/>
          <w:sz w:val="24"/>
          <w:szCs w:val="24"/>
        </w:rPr>
        <w:t xml:space="preserve">Предмет аукциона – </w:t>
      </w:r>
      <w:r w:rsidR="00084051" w:rsidRPr="002137F0">
        <w:rPr>
          <w:sz w:val="24"/>
          <w:szCs w:val="24"/>
        </w:rPr>
        <w:t>продажа имущества, находящегося в собственности городского округа город</w:t>
      </w:r>
      <w:r w:rsidR="00E17D4E" w:rsidRPr="002137F0">
        <w:rPr>
          <w:sz w:val="24"/>
          <w:szCs w:val="24"/>
        </w:rPr>
        <w:t xml:space="preserve"> Михайловка Волгоградская область</w:t>
      </w:r>
      <w:r w:rsidRPr="002137F0">
        <w:rPr>
          <w:sz w:val="24"/>
          <w:szCs w:val="24"/>
        </w:rPr>
        <w:t>.</w:t>
      </w:r>
    </w:p>
    <w:p w:rsidR="00485ABB" w:rsidRPr="002137F0" w:rsidRDefault="00E471E2" w:rsidP="002137F0">
      <w:pPr>
        <w:pStyle w:val="a3"/>
        <w:widowControl w:val="0"/>
        <w:tabs>
          <w:tab w:val="left" w:pos="900"/>
          <w:tab w:val="left" w:pos="3600"/>
        </w:tabs>
        <w:spacing w:before="0" w:after="0" w:line="276" w:lineRule="auto"/>
        <w:ind w:left="0" w:right="51" w:firstLine="426"/>
        <w:jc w:val="both"/>
        <w:rPr>
          <w:rFonts w:ascii="Times New Roman" w:hAnsi="Times New Roman" w:cs="Times New Roman"/>
          <w:color w:val="auto"/>
          <w:sz w:val="24"/>
          <w:szCs w:val="24"/>
        </w:rPr>
      </w:pPr>
      <w:r w:rsidRPr="002137F0">
        <w:rPr>
          <w:rFonts w:ascii="Times New Roman" w:hAnsi="Times New Roman"/>
          <w:b/>
          <w:sz w:val="24"/>
          <w:szCs w:val="24"/>
        </w:rPr>
        <w:t>Продав</w:t>
      </w:r>
      <w:r w:rsidR="00713DC8" w:rsidRPr="002137F0">
        <w:rPr>
          <w:rFonts w:ascii="Times New Roman" w:hAnsi="Times New Roman"/>
          <w:b/>
          <w:sz w:val="24"/>
          <w:szCs w:val="24"/>
        </w:rPr>
        <w:t>е</w:t>
      </w:r>
      <w:r w:rsidRPr="002137F0">
        <w:rPr>
          <w:rFonts w:ascii="Times New Roman" w:hAnsi="Times New Roman"/>
          <w:b/>
          <w:sz w:val="24"/>
          <w:szCs w:val="24"/>
        </w:rPr>
        <w:t>ц:</w:t>
      </w:r>
      <w:r w:rsidRPr="002137F0">
        <w:rPr>
          <w:sz w:val="24"/>
          <w:szCs w:val="24"/>
        </w:rPr>
        <w:t xml:space="preserve"> </w:t>
      </w:r>
      <w:r w:rsidR="00E17D4E" w:rsidRPr="002137F0">
        <w:rPr>
          <w:rFonts w:ascii="Times New Roman" w:hAnsi="Times New Roman" w:cs="Times New Roman"/>
          <w:color w:val="auto"/>
          <w:sz w:val="24"/>
          <w:szCs w:val="24"/>
        </w:rPr>
        <w:t>Администрация городского округа город Михайловка Волгоградской области.</w:t>
      </w:r>
    </w:p>
    <w:p w:rsidR="00E471E2" w:rsidRPr="002137F0" w:rsidRDefault="00485ABB" w:rsidP="002137F0">
      <w:pPr>
        <w:widowControl w:val="0"/>
        <w:spacing w:line="276" w:lineRule="auto"/>
        <w:rPr>
          <w:sz w:val="24"/>
          <w:szCs w:val="24"/>
        </w:rPr>
      </w:pPr>
      <w:r w:rsidRPr="002137F0">
        <w:rPr>
          <w:sz w:val="24"/>
          <w:szCs w:val="24"/>
        </w:rPr>
        <w:t>Адрес: 40</w:t>
      </w:r>
      <w:r w:rsidR="00E17D4E" w:rsidRPr="002137F0">
        <w:rPr>
          <w:sz w:val="24"/>
          <w:szCs w:val="24"/>
        </w:rPr>
        <w:t>3343</w:t>
      </w:r>
      <w:r w:rsidRPr="002137F0">
        <w:rPr>
          <w:sz w:val="24"/>
          <w:szCs w:val="24"/>
        </w:rPr>
        <w:t xml:space="preserve">, </w:t>
      </w:r>
      <w:r w:rsidR="00E17D4E" w:rsidRPr="002137F0">
        <w:rPr>
          <w:sz w:val="24"/>
          <w:szCs w:val="24"/>
        </w:rPr>
        <w:t>Волгоградская область, г.Михайловка</w:t>
      </w:r>
      <w:r w:rsidRPr="002137F0">
        <w:rPr>
          <w:sz w:val="24"/>
          <w:szCs w:val="24"/>
        </w:rPr>
        <w:t xml:space="preserve">, ул. </w:t>
      </w:r>
      <w:r w:rsidR="00E17D4E" w:rsidRPr="002137F0">
        <w:rPr>
          <w:sz w:val="24"/>
          <w:szCs w:val="24"/>
        </w:rPr>
        <w:t>Обороны</w:t>
      </w:r>
      <w:r w:rsidRPr="002137F0">
        <w:rPr>
          <w:sz w:val="24"/>
          <w:szCs w:val="24"/>
        </w:rPr>
        <w:t xml:space="preserve">, </w:t>
      </w:r>
      <w:r w:rsidR="00E17D4E" w:rsidRPr="002137F0">
        <w:rPr>
          <w:sz w:val="24"/>
          <w:szCs w:val="24"/>
        </w:rPr>
        <w:t>42А</w:t>
      </w:r>
      <w:r w:rsidRPr="002137F0">
        <w:rPr>
          <w:sz w:val="24"/>
          <w:szCs w:val="24"/>
        </w:rPr>
        <w:t xml:space="preserve">. тел. </w:t>
      </w:r>
      <w:r w:rsidR="00E17D4E" w:rsidRPr="002137F0">
        <w:rPr>
          <w:sz w:val="24"/>
          <w:szCs w:val="24"/>
        </w:rPr>
        <w:t>8(84463)2-14-15, 2-18-23</w:t>
      </w:r>
      <w:r w:rsidR="00E471E2" w:rsidRPr="002137F0">
        <w:rPr>
          <w:sz w:val="24"/>
          <w:szCs w:val="24"/>
        </w:rPr>
        <w:t>, сайт</w:t>
      </w:r>
      <w:r w:rsidRPr="002137F0">
        <w:rPr>
          <w:sz w:val="24"/>
          <w:szCs w:val="24"/>
        </w:rPr>
        <w:t>:</w:t>
      </w:r>
      <w:r w:rsidR="00E471E2" w:rsidRPr="002137F0">
        <w:rPr>
          <w:sz w:val="24"/>
          <w:szCs w:val="24"/>
        </w:rPr>
        <w:t xml:space="preserve"> </w:t>
      </w:r>
      <w:r w:rsidR="00E17D4E" w:rsidRPr="002137F0">
        <w:rPr>
          <w:sz w:val="24"/>
          <w:szCs w:val="24"/>
        </w:rPr>
        <w:t>http://mihadm.com/</w:t>
      </w:r>
      <w:r w:rsidR="00E471E2" w:rsidRPr="002137F0">
        <w:rPr>
          <w:sz w:val="24"/>
          <w:szCs w:val="24"/>
        </w:rPr>
        <w:t>, адрес электронной почты</w:t>
      </w:r>
      <w:r w:rsidRPr="002137F0">
        <w:rPr>
          <w:sz w:val="24"/>
          <w:szCs w:val="24"/>
        </w:rPr>
        <w:t>:</w:t>
      </w:r>
      <w:r w:rsidR="00E471E2" w:rsidRPr="002137F0">
        <w:rPr>
          <w:sz w:val="24"/>
          <w:szCs w:val="24"/>
        </w:rPr>
        <w:t xml:space="preserve"> </w:t>
      </w:r>
      <w:r w:rsidR="00E17D4E" w:rsidRPr="002137F0">
        <w:rPr>
          <w:rFonts w:ascii="PT Sans" w:hAnsi="PT Sans" w:cs="Arial"/>
          <w:color w:val="333333"/>
          <w:sz w:val="24"/>
          <w:szCs w:val="24"/>
          <w:lang w:val="en-US"/>
        </w:rPr>
        <w:t>imu</w:t>
      </w:r>
      <w:r w:rsidR="00E17D4E" w:rsidRPr="002137F0">
        <w:rPr>
          <w:rFonts w:ascii="PT Sans" w:hAnsi="PT Sans" w:cs="Arial"/>
          <w:color w:val="333333"/>
          <w:sz w:val="24"/>
          <w:szCs w:val="24"/>
        </w:rPr>
        <w:t>123</w:t>
      </w:r>
      <w:r w:rsidRPr="002137F0">
        <w:rPr>
          <w:rFonts w:ascii="PT Sans" w:hAnsi="PT Sans" w:cs="Arial"/>
          <w:color w:val="333333"/>
          <w:sz w:val="24"/>
          <w:szCs w:val="24"/>
        </w:rPr>
        <w:t>@</w:t>
      </w:r>
      <w:r w:rsidR="00E17D4E" w:rsidRPr="002137F0">
        <w:rPr>
          <w:rFonts w:ascii="PT Sans" w:hAnsi="PT Sans" w:cs="Arial"/>
          <w:color w:val="333333"/>
          <w:sz w:val="24"/>
          <w:szCs w:val="24"/>
          <w:lang w:val="en-US"/>
        </w:rPr>
        <w:t>mail</w:t>
      </w:r>
      <w:r w:rsidRPr="002137F0">
        <w:rPr>
          <w:rFonts w:ascii="PT Sans" w:hAnsi="PT Sans" w:cs="Arial"/>
          <w:color w:val="333333"/>
          <w:sz w:val="24"/>
          <w:szCs w:val="24"/>
        </w:rPr>
        <w:t>.ru</w:t>
      </w:r>
      <w:r w:rsidRPr="002137F0">
        <w:rPr>
          <w:sz w:val="24"/>
          <w:szCs w:val="24"/>
        </w:rPr>
        <w:t>.</w:t>
      </w:r>
    </w:p>
    <w:p w:rsidR="00E471E2" w:rsidRPr="002137F0" w:rsidRDefault="00E471E2" w:rsidP="002137F0">
      <w:pPr>
        <w:spacing w:line="276" w:lineRule="auto"/>
        <w:ind w:firstLine="426"/>
        <w:jc w:val="both"/>
        <w:rPr>
          <w:sz w:val="24"/>
          <w:szCs w:val="24"/>
        </w:rPr>
      </w:pPr>
      <w:r w:rsidRPr="002137F0">
        <w:rPr>
          <w:b/>
          <w:sz w:val="24"/>
          <w:szCs w:val="24"/>
        </w:rPr>
        <w:t xml:space="preserve">Организатор – </w:t>
      </w:r>
      <w:r w:rsidRPr="002137F0">
        <w:rPr>
          <w:sz w:val="24"/>
          <w:szCs w:val="24"/>
        </w:rPr>
        <w:t>юридическое лицо, владеющее сайтом в информационно-телекоммуникационной сети «Интернет» (далее – электронная площадка).</w:t>
      </w:r>
    </w:p>
    <w:p w:rsidR="00E471E2" w:rsidRPr="002137F0" w:rsidRDefault="00E471E2" w:rsidP="002137F0">
      <w:pPr>
        <w:spacing w:line="276" w:lineRule="auto"/>
        <w:ind w:firstLine="426"/>
        <w:jc w:val="both"/>
        <w:rPr>
          <w:sz w:val="24"/>
          <w:szCs w:val="24"/>
        </w:rPr>
      </w:pPr>
      <w:r w:rsidRPr="002137F0">
        <w:rPr>
          <w:b/>
          <w:sz w:val="24"/>
          <w:szCs w:val="24"/>
        </w:rPr>
        <w:t>Регистрация на электронной площадке</w:t>
      </w:r>
      <w:r w:rsidRPr="002137F0">
        <w:rPr>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471E2" w:rsidRPr="002137F0" w:rsidRDefault="00E471E2" w:rsidP="002137F0">
      <w:pPr>
        <w:spacing w:line="276" w:lineRule="auto"/>
        <w:ind w:firstLine="426"/>
        <w:jc w:val="both"/>
        <w:rPr>
          <w:sz w:val="24"/>
          <w:szCs w:val="24"/>
        </w:rPr>
      </w:pPr>
      <w:r w:rsidRPr="002137F0">
        <w:rPr>
          <w:b/>
          <w:sz w:val="24"/>
          <w:szCs w:val="24"/>
        </w:rPr>
        <w:t>Открытая часть электронной площадки</w:t>
      </w:r>
      <w:r w:rsidRPr="002137F0">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E471E2" w:rsidRPr="002137F0" w:rsidRDefault="00E471E2" w:rsidP="002137F0">
      <w:pPr>
        <w:spacing w:line="276" w:lineRule="auto"/>
        <w:ind w:firstLine="426"/>
        <w:jc w:val="both"/>
        <w:rPr>
          <w:sz w:val="24"/>
          <w:szCs w:val="24"/>
        </w:rPr>
      </w:pPr>
      <w:r w:rsidRPr="002137F0">
        <w:rPr>
          <w:b/>
          <w:sz w:val="24"/>
          <w:szCs w:val="24"/>
        </w:rPr>
        <w:t>Закрытая часть электронной площадки</w:t>
      </w:r>
      <w:r w:rsidRPr="002137F0">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E471E2" w:rsidRPr="002137F0" w:rsidRDefault="00E471E2" w:rsidP="002137F0">
      <w:pPr>
        <w:spacing w:line="276" w:lineRule="auto"/>
        <w:ind w:firstLine="426"/>
        <w:jc w:val="both"/>
        <w:rPr>
          <w:sz w:val="24"/>
          <w:szCs w:val="24"/>
        </w:rPr>
      </w:pPr>
      <w:r w:rsidRPr="002137F0">
        <w:rPr>
          <w:sz w:val="24"/>
          <w:szCs w:val="24"/>
        </w:rPr>
        <w:t>«</w:t>
      </w:r>
      <w:r w:rsidRPr="002137F0">
        <w:rPr>
          <w:b/>
          <w:sz w:val="24"/>
          <w:szCs w:val="24"/>
        </w:rPr>
        <w:t>Личный кабинет»</w:t>
      </w:r>
      <w:r w:rsidRPr="002137F0">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91E0A" w:rsidRPr="00091E0A" w:rsidRDefault="00091E0A" w:rsidP="00091E0A">
      <w:pPr>
        <w:jc w:val="both"/>
        <w:rPr>
          <w:sz w:val="23"/>
          <w:szCs w:val="23"/>
        </w:rPr>
      </w:pPr>
      <w:r>
        <w:rPr>
          <w:b/>
          <w:sz w:val="24"/>
          <w:szCs w:val="24"/>
        </w:rPr>
        <w:t xml:space="preserve">        </w:t>
      </w:r>
      <w:r w:rsidR="00A72AB1">
        <w:rPr>
          <w:b/>
          <w:sz w:val="24"/>
          <w:szCs w:val="24"/>
        </w:rPr>
        <w:t>Электронный аукцион</w:t>
      </w:r>
      <w:bookmarkStart w:id="0" w:name="_GoBack"/>
      <w:bookmarkEnd w:id="0"/>
      <w:r>
        <w:rPr>
          <w:b/>
          <w:sz w:val="24"/>
          <w:szCs w:val="24"/>
        </w:rPr>
        <w:t xml:space="preserve"> (</w:t>
      </w:r>
      <w:r w:rsidRPr="00091E0A">
        <w:rPr>
          <w:b/>
          <w:sz w:val="23"/>
          <w:szCs w:val="23"/>
        </w:rPr>
        <w:t>Продажа имущества посредством публичного предложения в электронной форме</w:t>
      </w:r>
      <w:r>
        <w:rPr>
          <w:b/>
          <w:sz w:val="23"/>
          <w:szCs w:val="23"/>
        </w:rPr>
        <w:t>)</w:t>
      </w:r>
      <w:r w:rsidRPr="00091E0A">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091E0A" w:rsidRPr="00091E0A" w:rsidRDefault="00091E0A" w:rsidP="00091E0A">
      <w:pPr>
        <w:widowControl w:val="0"/>
        <w:ind w:firstLine="709"/>
        <w:jc w:val="both"/>
        <w:rPr>
          <w:sz w:val="23"/>
          <w:szCs w:val="23"/>
        </w:rPr>
      </w:pPr>
      <w:r w:rsidRPr="00091E0A">
        <w:rPr>
          <w:sz w:val="23"/>
          <w:szCs w:val="23"/>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091E0A" w:rsidRPr="00091E0A" w:rsidRDefault="00091E0A" w:rsidP="00091E0A">
      <w:pPr>
        <w:widowControl w:val="0"/>
        <w:ind w:firstLine="709"/>
        <w:jc w:val="both"/>
        <w:rPr>
          <w:sz w:val="23"/>
          <w:szCs w:val="23"/>
        </w:rPr>
      </w:pPr>
      <w:r w:rsidRPr="00091E0A">
        <w:rPr>
          <w:sz w:val="23"/>
          <w:szCs w:val="23"/>
        </w:rPr>
        <w:t>Подача заявок и предложений производится только в электронной форме с помощью электронной площадки.</w:t>
      </w:r>
    </w:p>
    <w:p w:rsidR="00E471E2" w:rsidRPr="002137F0" w:rsidRDefault="00E471E2" w:rsidP="002137F0">
      <w:pPr>
        <w:spacing w:line="276" w:lineRule="auto"/>
        <w:ind w:firstLine="426"/>
        <w:jc w:val="both"/>
        <w:rPr>
          <w:sz w:val="24"/>
          <w:szCs w:val="24"/>
        </w:rPr>
      </w:pPr>
      <w:r w:rsidRPr="002137F0">
        <w:rPr>
          <w:b/>
          <w:sz w:val="24"/>
          <w:szCs w:val="24"/>
        </w:rPr>
        <w:t>Лот</w:t>
      </w:r>
      <w:r w:rsidRPr="002137F0">
        <w:rPr>
          <w:sz w:val="24"/>
          <w:szCs w:val="24"/>
        </w:rPr>
        <w:t xml:space="preserve"> – имущество, являющееся предметом торгов, реализуемое в ходе проведения одной процедуры продажи (электронного аукциона).</w:t>
      </w:r>
    </w:p>
    <w:p w:rsidR="00091E0A" w:rsidRDefault="00485ABB" w:rsidP="00091E0A">
      <w:pPr>
        <w:tabs>
          <w:tab w:val="left" w:pos="426"/>
        </w:tabs>
        <w:autoSpaceDE w:val="0"/>
        <w:autoSpaceDN w:val="0"/>
        <w:adjustRightInd w:val="0"/>
        <w:spacing w:line="276" w:lineRule="auto"/>
        <w:jc w:val="both"/>
        <w:rPr>
          <w:sz w:val="23"/>
          <w:szCs w:val="23"/>
        </w:rPr>
      </w:pPr>
      <w:r w:rsidRPr="002137F0">
        <w:rPr>
          <w:b/>
          <w:sz w:val="24"/>
          <w:szCs w:val="24"/>
        </w:rPr>
        <w:tab/>
      </w:r>
      <w:r w:rsidR="00E471E2" w:rsidRPr="002137F0">
        <w:rPr>
          <w:b/>
          <w:sz w:val="24"/>
          <w:szCs w:val="24"/>
        </w:rPr>
        <w:t>Претендент</w:t>
      </w:r>
      <w:r w:rsidR="00E471E2" w:rsidRPr="002137F0">
        <w:rPr>
          <w:sz w:val="24"/>
          <w:szCs w:val="24"/>
        </w:rPr>
        <w:t xml:space="preserve"> - </w:t>
      </w:r>
      <w:r w:rsidR="00091E0A" w:rsidRPr="008F4E43">
        <w:rPr>
          <w:sz w:val="23"/>
          <w:szCs w:val="23"/>
        </w:rPr>
        <w:t>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E471E2" w:rsidRPr="002137F0" w:rsidRDefault="00E471E2" w:rsidP="00091E0A">
      <w:pPr>
        <w:tabs>
          <w:tab w:val="left" w:pos="426"/>
        </w:tabs>
        <w:autoSpaceDE w:val="0"/>
        <w:autoSpaceDN w:val="0"/>
        <w:adjustRightInd w:val="0"/>
        <w:spacing w:line="276" w:lineRule="auto"/>
        <w:jc w:val="both"/>
        <w:rPr>
          <w:sz w:val="24"/>
          <w:szCs w:val="24"/>
        </w:rPr>
      </w:pPr>
      <w:r w:rsidRPr="002137F0">
        <w:rPr>
          <w:b/>
          <w:sz w:val="24"/>
          <w:szCs w:val="24"/>
        </w:rPr>
        <w:lastRenderedPageBreak/>
        <w:t>Участник электронного аукциона</w:t>
      </w:r>
      <w:r w:rsidR="00091E0A">
        <w:rPr>
          <w:b/>
          <w:sz w:val="24"/>
          <w:szCs w:val="24"/>
        </w:rPr>
        <w:t xml:space="preserve"> (участник продажи посредством публичного предложения в электронной форме)</w:t>
      </w:r>
      <w:r w:rsidRPr="002137F0">
        <w:rPr>
          <w:b/>
          <w:sz w:val="24"/>
          <w:szCs w:val="24"/>
        </w:rPr>
        <w:t xml:space="preserve"> </w:t>
      </w:r>
      <w:r w:rsidRPr="002137F0">
        <w:rPr>
          <w:sz w:val="24"/>
          <w:szCs w:val="24"/>
        </w:rPr>
        <w:t xml:space="preserve">– </w:t>
      </w:r>
      <w:r w:rsidR="00091E0A" w:rsidRPr="008F4E43">
        <w:rPr>
          <w:sz w:val="23"/>
          <w:szCs w:val="23"/>
        </w:rPr>
        <w:t>претендент, допущенный к участию в продаже посредством публичного предложения в электронной форме.</w:t>
      </w:r>
    </w:p>
    <w:p w:rsidR="00E471E2" w:rsidRPr="002137F0" w:rsidRDefault="00E471E2" w:rsidP="002137F0">
      <w:pPr>
        <w:spacing w:line="276" w:lineRule="auto"/>
        <w:ind w:firstLine="426"/>
        <w:jc w:val="both"/>
        <w:rPr>
          <w:sz w:val="24"/>
          <w:szCs w:val="24"/>
        </w:rPr>
      </w:pPr>
      <w:r w:rsidRPr="002137F0">
        <w:rPr>
          <w:b/>
          <w:sz w:val="24"/>
          <w:szCs w:val="24"/>
        </w:rPr>
        <w:t>Электронная подпись (ЭП)</w:t>
      </w:r>
      <w:r w:rsidRPr="002137F0">
        <w:rPr>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471E2" w:rsidRPr="002137F0" w:rsidRDefault="00E471E2" w:rsidP="002137F0">
      <w:pPr>
        <w:spacing w:line="276" w:lineRule="auto"/>
        <w:ind w:firstLine="426"/>
        <w:jc w:val="both"/>
        <w:rPr>
          <w:sz w:val="24"/>
          <w:szCs w:val="24"/>
        </w:rPr>
      </w:pPr>
      <w:r w:rsidRPr="002137F0">
        <w:rPr>
          <w:b/>
          <w:sz w:val="24"/>
          <w:szCs w:val="24"/>
        </w:rPr>
        <w:t>Электронный документ</w:t>
      </w:r>
      <w:r w:rsidRPr="002137F0">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471E2" w:rsidRPr="002137F0" w:rsidRDefault="00E471E2" w:rsidP="002137F0">
      <w:pPr>
        <w:spacing w:line="276" w:lineRule="auto"/>
        <w:ind w:firstLine="426"/>
        <w:jc w:val="both"/>
        <w:rPr>
          <w:sz w:val="24"/>
          <w:szCs w:val="24"/>
        </w:rPr>
      </w:pPr>
      <w:r w:rsidRPr="002137F0">
        <w:rPr>
          <w:b/>
          <w:sz w:val="24"/>
          <w:szCs w:val="24"/>
        </w:rPr>
        <w:t>Электронный образ документа</w:t>
      </w:r>
      <w:r w:rsidRPr="002137F0">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471E2" w:rsidRPr="002137F0" w:rsidRDefault="00E471E2" w:rsidP="002137F0">
      <w:pPr>
        <w:spacing w:line="276" w:lineRule="auto"/>
        <w:ind w:firstLine="426"/>
        <w:jc w:val="both"/>
        <w:rPr>
          <w:sz w:val="24"/>
          <w:szCs w:val="24"/>
        </w:rPr>
      </w:pPr>
      <w:r w:rsidRPr="002137F0">
        <w:rPr>
          <w:b/>
          <w:sz w:val="24"/>
          <w:szCs w:val="24"/>
        </w:rPr>
        <w:t>Электронное сообщение (электронное уведомление)</w:t>
      </w:r>
      <w:r w:rsidRPr="002137F0">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471E2" w:rsidRDefault="00E471E2" w:rsidP="002137F0">
      <w:pPr>
        <w:spacing w:line="276" w:lineRule="auto"/>
        <w:ind w:firstLine="426"/>
        <w:jc w:val="both"/>
        <w:rPr>
          <w:sz w:val="24"/>
          <w:szCs w:val="24"/>
        </w:rPr>
      </w:pPr>
      <w:r w:rsidRPr="002137F0">
        <w:rPr>
          <w:b/>
          <w:sz w:val="24"/>
          <w:szCs w:val="24"/>
        </w:rPr>
        <w:t>Электронный журнал</w:t>
      </w:r>
      <w:r w:rsidRPr="002137F0">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2137F0" w:rsidRDefault="002137F0" w:rsidP="002137F0">
      <w:pPr>
        <w:spacing w:line="276" w:lineRule="auto"/>
        <w:ind w:firstLine="426"/>
        <w:jc w:val="both"/>
        <w:rPr>
          <w:sz w:val="24"/>
          <w:szCs w:val="24"/>
        </w:rPr>
      </w:pPr>
      <w:r w:rsidRPr="002B42D2">
        <w:rPr>
          <w:b/>
          <w:sz w:val="24"/>
          <w:szCs w:val="24"/>
        </w:rPr>
        <w:t>«Шаг понижения»</w:t>
      </w:r>
      <w:r>
        <w:rPr>
          <w:sz w:val="24"/>
          <w:szCs w:val="24"/>
        </w:rPr>
        <w:t xml:space="preserve"> - </w:t>
      </w:r>
      <w:r w:rsidR="002B42D2" w:rsidRPr="002137F0">
        <w:rPr>
          <w:sz w:val="24"/>
          <w:szCs w:val="24"/>
        </w:rPr>
        <w:t xml:space="preserve">установленная Продавцом  в фиксированной сумме и не изменяющаяся в течение всего электронного аукциона величина, составляющая не более </w:t>
      </w:r>
      <w:r w:rsidR="002B42D2">
        <w:rPr>
          <w:sz w:val="24"/>
          <w:szCs w:val="24"/>
        </w:rPr>
        <w:t>10</w:t>
      </w:r>
      <w:r w:rsidR="002B42D2" w:rsidRPr="002137F0">
        <w:rPr>
          <w:sz w:val="24"/>
          <w:szCs w:val="24"/>
        </w:rPr>
        <w:t xml:space="preserve"> процентов начальной цены продажи, на которую в ходе процедуры электронного аукциона его участниками последовательно по</w:t>
      </w:r>
      <w:r w:rsidR="002B42D2">
        <w:rPr>
          <w:sz w:val="24"/>
          <w:szCs w:val="24"/>
        </w:rPr>
        <w:t>ниж</w:t>
      </w:r>
      <w:r w:rsidR="002B42D2" w:rsidRPr="002137F0">
        <w:rPr>
          <w:sz w:val="24"/>
          <w:szCs w:val="24"/>
        </w:rPr>
        <w:t>ается начальная цена продажи</w:t>
      </w:r>
      <w:r w:rsidR="002B42D2">
        <w:rPr>
          <w:sz w:val="24"/>
          <w:szCs w:val="24"/>
        </w:rPr>
        <w:t>.</w:t>
      </w:r>
    </w:p>
    <w:p w:rsidR="002B42D2" w:rsidRPr="002137F0" w:rsidRDefault="002B42D2" w:rsidP="002137F0">
      <w:pPr>
        <w:spacing w:line="276" w:lineRule="auto"/>
        <w:ind w:firstLine="426"/>
        <w:jc w:val="both"/>
        <w:rPr>
          <w:sz w:val="24"/>
          <w:szCs w:val="24"/>
        </w:rPr>
      </w:pPr>
      <w:r w:rsidRPr="002B42D2">
        <w:rPr>
          <w:b/>
          <w:sz w:val="24"/>
          <w:szCs w:val="24"/>
        </w:rPr>
        <w:t>«Цена отсечения»</w:t>
      </w:r>
      <w:r>
        <w:rPr>
          <w:sz w:val="24"/>
          <w:szCs w:val="24"/>
        </w:rPr>
        <w:t xml:space="preserve"> - минимальна цена предложения, по которой может быть продано муниципальное имущество, составляющая 50 процентов от начальной цены.</w:t>
      </w:r>
    </w:p>
    <w:p w:rsidR="00E471E2" w:rsidRPr="002137F0" w:rsidRDefault="00E471E2" w:rsidP="002137F0">
      <w:pPr>
        <w:spacing w:line="276" w:lineRule="auto"/>
        <w:ind w:firstLine="426"/>
        <w:jc w:val="both"/>
        <w:rPr>
          <w:sz w:val="24"/>
          <w:szCs w:val="24"/>
        </w:rPr>
      </w:pPr>
      <w:r w:rsidRPr="002137F0">
        <w:rPr>
          <w:b/>
          <w:sz w:val="24"/>
          <w:szCs w:val="24"/>
        </w:rPr>
        <w:t xml:space="preserve">«Шаг аукциона» </w:t>
      </w:r>
      <w:r w:rsidRPr="002137F0">
        <w:rPr>
          <w:sz w:val="24"/>
          <w:szCs w:val="24"/>
        </w:rPr>
        <w:t>- установленная Продавцом  в фиксированной сумме и не изменяющаяся в течение всего электронного аукциона величина, составляющая не более 5</w:t>
      </w:r>
      <w:r w:rsidR="002B42D2">
        <w:rPr>
          <w:sz w:val="24"/>
          <w:szCs w:val="24"/>
        </w:rPr>
        <w:t>0</w:t>
      </w:r>
      <w:r w:rsidRPr="002137F0">
        <w:rPr>
          <w:sz w:val="24"/>
          <w:szCs w:val="24"/>
        </w:rPr>
        <w:t xml:space="preserve"> процентов </w:t>
      </w:r>
      <w:r w:rsidR="002B42D2">
        <w:rPr>
          <w:sz w:val="24"/>
          <w:szCs w:val="24"/>
        </w:rPr>
        <w:t xml:space="preserve">от «шага понижения» и не изменяется в течении всей </w:t>
      </w:r>
      <w:r w:rsidRPr="002137F0">
        <w:rPr>
          <w:sz w:val="24"/>
          <w:szCs w:val="24"/>
        </w:rPr>
        <w:t xml:space="preserve"> процедуры электронного аукциона</w:t>
      </w:r>
      <w:r w:rsidR="002B42D2">
        <w:rPr>
          <w:sz w:val="24"/>
          <w:szCs w:val="24"/>
        </w:rPr>
        <w:t>.</w:t>
      </w:r>
    </w:p>
    <w:p w:rsidR="00091E0A" w:rsidRPr="00091E0A" w:rsidRDefault="00E471E2" w:rsidP="00091E0A">
      <w:pPr>
        <w:ind w:firstLine="709"/>
        <w:jc w:val="both"/>
        <w:rPr>
          <w:sz w:val="23"/>
          <w:szCs w:val="23"/>
        </w:rPr>
      </w:pPr>
      <w:r w:rsidRPr="002137F0">
        <w:rPr>
          <w:b/>
          <w:sz w:val="24"/>
          <w:szCs w:val="24"/>
        </w:rPr>
        <w:t>Победитель аукциона</w:t>
      </w:r>
      <w:r w:rsidRPr="002137F0">
        <w:rPr>
          <w:sz w:val="24"/>
          <w:szCs w:val="24"/>
        </w:rPr>
        <w:t xml:space="preserve"> </w:t>
      </w:r>
      <w:r w:rsidR="00091E0A">
        <w:rPr>
          <w:sz w:val="24"/>
          <w:szCs w:val="24"/>
        </w:rPr>
        <w:t>(</w:t>
      </w:r>
      <w:r w:rsidR="00091E0A" w:rsidRPr="00091E0A">
        <w:rPr>
          <w:b/>
          <w:sz w:val="23"/>
          <w:szCs w:val="23"/>
        </w:rPr>
        <w:t>Победитель продажи посредством публичного предложения</w:t>
      </w:r>
      <w:r w:rsidR="00091E0A">
        <w:rPr>
          <w:b/>
          <w:sz w:val="23"/>
          <w:szCs w:val="23"/>
        </w:rPr>
        <w:t>)</w:t>
      </w:r>
      <w:r w:rsidR="00091E0A" w:rsidRPr="00091E0A">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471E2" w:rsidRPr="002137F0" w:rsidRDefault="00E471E2" w:rsidP="00091E0A">
      <w:pPr>
        <w:widowControl w:val="0"/>
        <w:spacing w:line="276" w:lineRule="auto"/>
        <w:ind w:firstLine="426"/>
        <w:jc w:val="both"/>
        <w:rPr>
          <w:sz w:val="24"/>
          <w:szCs w:val="24"/>
        </w:rPr>
      </w:pPr>
      <w:r w:rsidRPr="002137F0">
        <w:rPr>
          <w:b/>
          <w:sz w:val="24"/>
          <w:szCs w:val="24"/>
        </w:rPr>
        <w:t>Официальные сайты торгов</w:t>
      </w:r>
      <w:r w:rsidRPr="002137F0">
        <w:rPr>
          <w:sz w:val="24"/>
          <w:szCs w:val="24"/>
        </w:rPr>
        <w:t xml:space="preserve"> - Официальный сайт Российской Федерации для размещения информации о проведении торгов www.torgi.gov.ru, </w:t>
      </w:r>
      <w:r w:rsidR="00110F57" w:rsidRPr="002137F0">
        <w:rPr>
          <w:sz w:val="24"/>
          <w:szCs w:val="24"/>
        </w:rPr>
        <w:t xml:space="preserve">официальный сайт Администрации Волгограда - </w:t>
      </w:r>
      <w:r w:rsidR="00E33791" w:rsidRPr="002137F0">
        <w:rPr>
          <w:sz w:val="24"/>
          <w:szCs w:val="24"/>
        </w:rPr>
        <w:t>http://www.volgadmin.ru.</w:t>
      </w:r>
    </w:p>
    <w:p w:rsidR="00E471E2" w:rsidRPr="002137F0" w:rsidRDefault="00E471E2" w:rsidP="002137F0">
      <w:pPr>
        <w:pStyle w:val="a4"/>
        <w:spacing w:line="276" w:lineRule="auto"/>
        <w:ind w:firstLine="426"/>
        <w:jc w:val="both"/>
        <w:rPr>
          <w:rFonts w:ascii="Times New Roman" w:hAnsi="Times New Roman"/>
          <w:sz w:val="24"/>
          <w:szCs w:val="24"/>
        </w:rPr>
      </w:pPr>
      <w:r w:rsidRPr="002137F0">
        <w:rPr>
          <w:rFonts w:ascii="Times New Roman" w:hAnsi="Times New Roman"/>
          <w:b/>
          <w:sz w:val="24"/>
          <w:szCs w:val="24"/>
        </w:rPr>
        <w:t>Способ приватизации</w:t>
      </w:r>
      <w:r w:rsidRPr="002137F0">
        <w:rPr>
          <w:rFonts w:ascii="Times New Roman" w:hAnsi="Times New Roman"/>
          <w:sz w:val="24"/>
          <w:szCs w:val="24"/>
        </w:rPr>
        <w:t xml:space="preserve"> – продажа на аукционе в электронной форме </w:t>
      </w:r>
      <w:r w:rsidR="00AA4E1E">
        <w:rPr>
          <w:rFonts w:ascii="Times New Roman" w:hAnsi="Times New Roman"/>
          <w:sz w:val="24"/>
          <w:szCs w:val="24"/>
        </w:rPr>
        <w:t>посредством публичного предложения.</w:t>
      </w:r>
    </w:p>
    <w:p w:rsidR="002137F0" w:rsidRDefault="002137F0" w:rsidP="002137F0">
      <w:pPr>
        <w:autoSpaceDE w:val="0"/>
        <w:autoSpaceDN w:val="0"/>
        <w:adjustRightInd w:val="0"/>
        <w:jc w:val="center"/>
        <w:outlineLvl w:val="0"/>
        <w:rPr>
          <w:rFonts w:eastAsia="Calibri"/>
          <w:b/>
          <w:bCs/>
          <w:sz w:val="24"/>
          <w:szCs w:val="24"/>
        </w:rPr>
      </w:pPr>
    </w:p>
    <w:p w:rsidR="002137F0" w:rsidRPr="002137F0" w:rsidRDefault="002137F0" w:rsidP="002137F0">
      <w:pPr>
        <w:autoSpaceDE w:val="0"/>
        <w:autoSpaceDN w:val="0"/>
        <w:adjustRightInd w:val="0"/>
        <w:jc w:val="center"/>
        <w:outlineLvl w:val="0"/>
        <w:rPr>
          <w:rFonts w:eastAsia="Calibri"/>
          <w:b/>
          <w:bCs/>
          <w:sz w:val="24"/>
          <w:szCs w:val="24"/>
        </w:rPr>
      </w:pPr>
      <w:r w:rsidRPr="002137F0">
        <w:rPr>
          <w:rFonts w:eastAsia="Calibri"/>
          <w:b/>
          <w:bCs/>
          <w:sz w:val="24"/>
          <w:szCs w:val="24"/>
          <w:lang w:val="en-US"/>
        </w:rPr>
        <w:t>II</w:t>
      </w:r>
      <w:r w:rsidRPr="002137F0">
        <w:rPr>
          <w:rFonts w:eastAsia="Calibri"/>
          <w:b/>
          <w:bCs/>
          <w:sz w:val="24"/>
          <w:szCs w:val="24"/>
        </w:rPr>
        <w:t>. ПРОВЕДЕНИЕ АУКЦИОНА ПО ПРОДАЖЕ ИМУЩЕСТВА ПОСРЕДСТВОМ ПУБЛИЧНОГО ПРЕДЛОЖЕНИЯ.</w:t>
      </w:r>
    </w:p>
    <w:p w:rsidR="002137F0" w:rsidRDefault="002137F0" w:rsidP="002137F0">
      <w:pPr>
        <w:autoSpaceDE w:val="0"/>
        <w:autoSpaceDN w:val="0"/>
        <w:adjustRightInd w:val="0"/>
        <w:jc w:val="center"/>
        <w:outlineLvl w:val="0"/>
        <w:rPr>
          <w:rFonts w:eastAsia="Calibri"/>
          <w:b/>
          <w:bCs/>
          <w:sz w:val="24"/>
          <w:szCs w:val="24"/>
        </w:rPr>
      </w:pPr>
    </w:p>
    <w:p w:rsidR="002137F0" w:rsidRDefault="002137F0" w:rsidP="002137F0">
      <w:pPr>
        <w:autoSpaceDE w:val="0"/>
        <w:autoSpaceDN w:val="0"/>
        <w:adjustRightInd w:val="0"/>
        <w:jc w:val="center"/>
        <w:outlineLvl w:val="0"/>
        <w:rPr>
          <w:rFonts w:eastAsia="Calibri"/>
          <w:b/>
          <w:bCs/>
          <w:sz w:val="24"/>
          <w:szCs w:val="24"/>
        </w:rPr>
      </w:pPr>
      <w:r w:rsidRPr="002137F0">
        <w:rPr>
          <w:rFonts w:eastAsia="Calibri"/>
          <w:b/>
          <w:bCs/>
          <w:sz w:val="24"/>
          <w:szCs w:val="24"/>
        </w:rPr>
        <w:t>1.Рассмотрение заявок</w:t>
      </w:r>
      <w:r w:rsidR="00AD7D40">
        <w:rPr>
          <w:rFonts w:eastAsia="Calibri"/>
          <w:b/>
          <w:bCs/>
          <w:sz w:val="24"/>
          <w:szCs w:val="24"/>
        </w:rPr>
        <w:t>.</w:t>
      </w:r>
    </w:p>
    <w:p w:rsidR="00AD7D40" w:rsidRPr="002137F0" w:rsidRDefault="00AD7D40" w:rsidP="002137F0">
      <w:pPr>
        <w:autoSpaceDE w:val="0"/>
        <w:autoSpaceDN w:val="0"/>
        <w:adjustRightInd w:val="0"/>
        <w:jc w:val="center"/>
        <w:outlineLvl w:val="0"/>
        <w:rPr>
          <w:rFonts w:eastAsia="Calibri"/>
          <w:b/>
          <w:bCs/>
          <w:sz w:val="24"/>
          <w:szCs w:val="24"/>
        </w:rPr>
      </w:pP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 xml:space="preserve">1.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w:t>
      </w:r>
      <w:r w:rsidRPr="002137F0">
        <w:rPr>
          <w:rFonts w:eastAsia="Calibri"/>
          <w:bCs/>
          <w:sz w:val="24"/>
          <w:szCs w:val="24"/>
        </w:rPr>
        <w:lastRenderedPageBreak/>
        <w:t>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2. В день определения участников, указанный в информационном сообщении о продаже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3.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4.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 xml:space="preserve"> 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w:t>
      </w:r>
    </w:p>
    <w:p w:rsidR="002137F0" w:rsidRDefault="002137F0" w:rsidP="002137F0">
      <w:pPr>
        <w:autoSpaceDE w:val="0"/>
        <w:autoSpaceDN w:val="0"/>
        <w:adjustRightInd w:val="0"/>
        <w:ind w:firstLine="540"/>
        <w:jc w:val="both"/>
        <w:rPr>
          <w:rFonts w:eastAsia="Calibri"/>
          <w:bCs/>
          <w:sz w:val="24"/>
          <w:szCs w:val="24"/>
        </w:rPr>
      </w:pPr>
      <w:r w:rsidRPr="002137F0">
        <w:rPr>
          <w:rFonts w:eastAsia="Calibri"/>
          <w:bCs/>
          <w:sz w:val="24"/>
          <w:szCs w:val="24"/>
        </w:rPr>
        <w:t>5.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2137F0" w:rsidRPr="002137F0" w:rsidRDefault="002137F0" w:rsidP="002137F0">
      <w:pPr>
        <w:autoSpaceDE w:val="0"/>
        <w:autoSpaceDN w:val="0"/>
        <w:adjustRightInd w:val="0"/>
        <w:ind w:firstLine="540"/>
        <w:jc w:val="both"/>
        <w:rPr>
          <w:rFonts w:eastAsia="Calibri"/>
          <w:bCs/>
          <w:sz w:val="24"/>
          <w:szCs w:val="24"/>
        </w:rPr>
      </w:pPr>
    </w:p>
    <w:p w:rsidR="002137F0" w:rsidRDefault="002137F0" w:rsidP="002137F0">
      <w:pPr>
        <w:autoSpaceDE w:val="0"/>
        <w:autoSpaceDN w:val="0"/>
        <w:adjustRightInd w:val="0"/>
        <w:ind w:firstLine="540"/>
        <w:jc w:val="center"/>
        <w:rPr>
          <w:rFonts w:eastAsia="Calibri"/>
          <w:b/>
          <w:bCs/>
          <w:sz w:val="24"/>
          <w:szCs w:val="24"/>
        </w:rPr>
      </w:pPr>
      <w:r w:rsidRPr="002137F0">
        <w:rPr>
          <w:rFonts w:eastAsia="Calibri"/>
          <w:b/>
          <w:bCs/>
          <w:sz w:val="24"/>
          <w:szCs w:val="24"/>
        </w:rPr>
        <w:t>2. Порядок проведения аукциона</w:t>
      </w:r>
      <w:r w:rsidR="00AD7D40">
        <w:rPr>
          <w:rFonts w:eastAsia="Calibri"/>
          <w:b/>
          <w:bCs/>
          <w:sz w:val="24"/>
          <w:szCs w:val="24"/>
        </w:rPr>
        <w:t>.</w:t>
      </w:r>
    </w:p>
    <w:p w:rsidR="00AD7D40" w:rsidRDefault="00AD7D40" w:rsidP="002137F0">
      <w:pPr>
        <w:autoSpaceDE w:val="0"/>
        <w:autoSpaceDN w:val="0"/>
        <w:adjustRightInd w:val="0"/>
        <w:ind w:firstLine="540"/>
        <w:jc w:val="center"/>
        <w:rPr>
          <w:rFonts w:eastAsia="Calibri"/>
          <w:b/>
          <w:bCs/>
          <w:sz w:val="24"/>
          <w:szCs w:val="24"/>
        </w:rPr>
      </w:pPr>
    </w:p>
    <w:p w:rsidR="002137F0" w:rsidRPr="002137F0" w:rsidRDefault="002137F0" w:rsidP="002137F0">
      <w:pPr>
        <w:autoSpaceDE w:val="0"/>
        <w:autoSpaceDN w:val="0"/>
        <w:adjustRightInd w:val="0"/>
        <w:ind w:firstLine="540"/>
        <w:jc w:val="both"/>
        <w:rPr>
          <w:rFonts w:eastAsia="Calibri"/>
          <w:bCs/>
          <w:sz w:val="24"/>
          <w:szCs w:val="24"/>
        </w:rPr>
      </w:pPr>
      <w:r w:rsidRPr="002137F0">
        <w:rPr>
          <w:rFonts w:eastAsia="Calibri"/>
          <w:bCs/>
          <w:sz w:val="24"/>
          <w:szCs w:val="24"/>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hyperlink r:id="rId7" w:history="1">
        <w:r w:rsidRPr="002137F0">
          <w:rPr>
            <w:rFonts w:eastAsia="Calibri"/>
            <w:bCs/>
            <w:sz w:val="24"/>
            <w:szCs w:val="24"/>
          </w:rPr>
          <w:t>разделом II</w:t>
        </w:r>
      </w:hyperlink>
      <w:r w:rsidRPr="002137F0">
        <w:rPr>
          <w:rFonts w:eastAsia="Calibri"/>
          <w:bCs/>
          <w:sz w:val="24"/>
          <w:szCs w:val="24"/>
        </w:rPr>
        <w:t xml:space="preserve"> «Положения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w:t>
      </w:r>
      <w:r w:rsidRPr="002137F0">
        <w:rPr>
          <w:rFonts w:eastAsia="Calibri"/>
          <w:bCs/>
          <w:sz w:val="24"/>
          <w:szCs w:val="24"/>
        </w:rPr>
        <w:lastRenderedPageBreak/>
        <w:t>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5. Со времени начала проведения процедуры продажи имущества посредством публичного предложения оператором электронной площадки размещается:</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6.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7. 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8.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а) наименование имущества и иные позволяющие его индивидуализировать сведения (спецификация лота);</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б) цена сделки;</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в) фамилия, имя, отчество физического лица или наименование юридического лица - победителя.</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11. Продажа имущества посредством публичного предложения признается несостоявшейся в следующих случаях:</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б) принято решение о признании только одного претендента участником;</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lastRenderedPageBreak/>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13. Не позднее чем через 5 рабочих дней с даты проведения продажи с победителем заключается договор купли-продажи имущества.</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 xml:space="preserve">В случае привлечения юридических лиц, указанных в </w:t>
      </w:r>
      <w:hyperlink r:id="rId8" w:history="1">
        <w:r w:rsidRPr="002137F0">
          <w:rPr>
            <w:rFonts w:eastAsia="Calibri"/>
            <w:bCs/>
            <w:sz w:val="24"/>
            <w:szCs w:val="24"/>
          </w:rPr>
          <w:t>абзацах втором</w:t>
        </w:r>
      </w:hyperlink>
      <w:r w:rsidRPr="002137F0">
        <w:rPr>
          <w:rFonts w:eastAsia="Calibri"/>
          <w:bCs/>
          <w:sz w:val="24"/>
          <w:szCs w:val="24"/>
        </w:rPr>
        <w:t xml:space="preserve"> и </w:t>
      </w:r>
      <w:hyperlink r:id="rId9" w:history="1">
        <w:r w:rsidRPr="002137F0">
          <w:rPr>
            <w:rFonts w:eastAsia="Calibri"/>
            <w:bCs/>
            <w:sz w:val="24"/>
            <w:szCs w:val="24"/>
          </w:rPr>
          <w:t>третьем пункта 2</w:t>
        </w:r>
      </w:hyperlink>
      <w:r w:rsidRPr="002137F0">
        <w:rPr>
          <w:rFonts w:eastAsia="Calibri"/>
          <w:bCs/>
          <w:sz w:val="24"/>
          <w:szCs w:val="24"/>
        </w:rPr>
        <w:t xml:space="preserve"> «Положения об организации и проведении продажи государственного или муниципального имущества в электронной форме»,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2137F0" w:rsidRPr="002137F0" w:rsidRDefault="002137F0" w:rsidP="002137F0">
      <w:pPr>
        <w:autoSpaceDE w:val="0"/>
        <w:autoSpaceDN w:val="0"/>
        <w:adjustRightInd w:val="0"/>
        <w:spacing w:line="276" w:lineRule="auto"/>
        <w:ind w:firstLine="540"/>
        <w:jc w:val="both"/>
        <w:rPr>
          <w:rFonts w:eastAsia="Calibri"/>
          <w:bCs/>
          <w:sz w:val="24"/>
          <w:szCs w:val="24"/>
        </w:rPr>
      </w:pPr>
      <w:r w:rsidRPr="002137F0">
        <w:rPr>
          <w:rFonts w:eastAsia="Calibri"/>
          <w:bCs/>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6C5AA8" w:rsidRPr="002137F0" w:rsidRDefault="006C5AA8" w:rsidP="002137F0">
      <w:pPr>
        <w:pStyle w:val="TextBoldCenter"/>
        <w:spacing w:before="120" w:after="120" w:line="276" w:lineRule="auto"/>
        <w:ind w:firstLine="567"/>
        <w:outlineLvl w:val="0"/>
        <w:rPr>
          <w:sz w:val="24"/>
          <w:szCs w:val="24"/>
        </w:rPr>
      </w:pPr>
    </w:p>
    <w:sectPr w:rsidR="006C5AA8" w:rsidRPr="002137F0" w:rsidSect="006C5AA8">
      <w:pgSz w:w="11906" w:h="16838" w:code="9"/>
      <w:pgMar w:top="709" w:right="707" w:bottom="851" w:left="993"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2BF"/>
    <w:multiLevelType w:val="hybridMultilevel"/>
    <w:tmpl w:val="0FF691FC"/>
    <w:lvl w:ilvl="0" w:tplc="EB20D4A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A"/>
    <w:rsid w:val="00007A23"/>
    <w:rsid w:val="0001471C"/>
    <w:rsid w:val="00075B37"/>
    <w:rsid w:val="0008057D"/>
    <w:rsid w:val="00084051"/>
    <w:rsid w:val="00091E0A"/>
    <w:rsid w:val="0009222A"/>
    <w:rsid w:val="00096BE1"/>
    <w:rsid w:val="000B17BA"/>
    <w:rsid w:val="000F4FC0"/>
    <w:rsid w:val="00101A77"/>
    <w:rsid w:val="001020E5"/>
    <w:rsid w:val="00110F57"/>
    <w:rsid w:val="00123FB4"/>
    <w:rsid w:val="00130FA1"/>
    <w:rsid w:val="00132AD7"/>
    <w:rsid w:val="00166580"/>
    <w:rsid w:val="00193D0C"/>
    <w:rsid w:val="001A0364"/>
    <w:rsid w:val="001A61A3"/>
    <w:rsid w:val="001B4286"/>
    <w:rsid w:val="001D3CC2"/>
    <w:rsid w:val="00212783"/>
    <w:rsid w:val="002137F0"/>
    <w:rsid w:val="002300DA"/>
    <w:rsid w:val="00253780"/>
    <w:rsid w:val="00255D1B"/>
    <w:rsid w:val="00276EAE"/>
    <w:rsid w:val="00281108"/>
    <w:rsid w:val="00296E98"/>
    <w:rsid w:val="002B06F7"/>
    <w:rsid w:val="002B42D2"/>
    <w:rsid w:val="002C36BB"/>
    <w:rsid w:val="002E5091"/>
    <w:rsid w:val="003335F0"/>
    <w:rsid w:val="00373BE8"/>
    <w:rsid w:val="00383D85"/>
    <w:rsid w:val="00384722"/>
    <w:rsid w:val="003D3D76"/>
    <w:rsid w:val="003E020F"/>
    <w:rsid w:val="003E4E06"/>
    <w:rsid w:val="003E54D5"/>
    <w:rsid w:val="00456ADD"/>
    <w:rsid w:val="00471071"/>
    <w:rsid w:val="004834D4"/>
    <w:rsid w:val="00485ABB"/>
    <w:rsid w:val="004908E3"/>
    <w:rsid w:val="004C0666"/>
    <w:rsid w:val="004F0B4C"/>
    <w:rsid w:val="00526447"/>
    <w:rsid w:val="005878EF"/>
    <w:rsid w:val="005A5F02"/>
    <w:rsid w:val="005C1469"/>
    <w:rsid w:val="005E3FAA"/>
    <w:rsid w:val="006338E6"/>
    <w:rsid w:val="00636697"/>
    <w:rsid w:val="00654EEE"/>
    <w:rsid w:val="00665F5D"/>
    <w:rsid w:val="006A11F4"/>
    <w:rsid w:val="006B0FD5"/>
    <w:rsid w:val="006C5AA8"/>
    <w:rsid w:val="006C5FC2"/>
    <w:rsid w:val="006E01CD"/>
    <w:rsid w:val="006F1ECA"/>
    <w:rsid w:val="00702BCF"/>
    <w:rsid w:val="00713DC8"/>
    <w:rsid w:val="00737020"/>
    <w:rsid w:val="007419B6"/>
    <w:rsid w:val="0076447D"/>
    <w:rsid w:val="00772A0E"/>
    <w:rsid w:val="007B3F1F"/>
    <w:rsid w:val="007C2353"/>
    <w:rsid w:val="00806A61"/>
    <w:rsid w:val="008159A2"/>
    <w:rsid w:val="00836A25"/>
    <w:rsid w:val="0084129A"/>
    <w:rsid w:val="008416ED"/>
    <w:rsid w:val="00864243"/>
    <w:rsid w:val="008730EA"/>
    <w:rsid w:val="008D6BB7"/>
    <w:rsid w:val="00902FA7"/>
    <w:rsid w:val="009322C9"/>
    <w:rsid w:val="00946F3C"/>
    <w:rsid w:val="00957081"/>
    <w:rsid w:val="00957C85"/>
    <w:rsid w:val="009729C5"/>
    <w:rsid w:val="009772B2"/>
    <w:rsid w:val="00991487"/>
    <w:rsid w:val="009942F2"/>
    <w:rsid w:val="009D78BA"/>
    <w:rsid w:val="009E26BE"/>
    <w:rsid w:val="009F1AF2"/>
    <w:rsid w:val="00A05E34"/>
    <w:rsid w:val="00A72AB1"/>
    <w:rsid w:val="00AA4E1E"/>
    <w:rsid w:val="00AD7D40"/>
    <w:rsid w:val="00AE2CB0"/>
    <w:rsid w:val="00AE542E"/>
    <w:rsid w:val="00AE7386"/>
    <w:rsid w:val="00B05844"/>
    <w:rsid w:val="00B70C8A"/>
    <w:rsid w:val="00B93A13"/>
    <w:rsid w:val="00BF374C"/>
    <w:rsid w:val="00C23518"/>
    <w:rsid w:val="00C42B4F"/>
    <w:rsid w:val="00C50DA3"/>
    <w:rsid w:val="00C67613"/>
    <w:rsid w:val="00C77766"/>
    <w:rsid w:val="00C95776"/>
    <w:rsid w:val="00CA31D1"/>
    <w:rsid w:val="00CA6CCE"/>
    <w:rsid w:val="00CB2256"/>
    <w:rsid w:val="00CB5672"/>
    <w:rsid w:val="00CC3C20"/>
    <w:rsid w:val="00D168EC"/>
    <w:rsid w:val="00D23074"/>
    <w:rsid w:val="00D33821"/>
    <w:rsid w:val="00D64920"/>
    <w:rsid w:val="00DA623C"/>
    <w:rsid w:val="00E17D4E"/>
    <w:rsid w:val="00E26214"/>
    <w:rsid w:val="00E33791"/>
    <w:rsid w:val="00E471E2"/>
    <w:rsid w:val="00E563DA"/>
    <w:rsid w:val="00EA023C"/>
    <w:rsid w:val="00EA13BE"/>
    <w:rsid w:val="00EB3031"/>
    <w:rsid w:val="00EE7EDE"/>
    <w:rsid w:val="00EF4216"/>
    <w:rsid w:val="00EF658E"/>
    <w:rsid w:val="00F309A4"/>
    <w:rsid w:val="00F35368"/>
    <w:rsid w:val="00F607BB"/>
    <w:rsid w:val="00F72B9E"/>
    <w:rsid w:val="00FA2811"/>
    <w:rsid w:val="00FB0767"/>
    <w:rsid w:val="00FB7859"/>
    <w:rsid w:val="00FC2C38"/>
    <w:rsid w:val="00FD2B2C"/>
    <w:rsid w:val="00FF2EDC"/>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
    <w:name w:val="Body Text 3"/>
    <w:basedOn w:val="a"/>
    <w:link w:val="30"/>
    <w:rsid w:val="008730EA"/>
    <w:pPr>
      <w:spacing w:after="120"/>
    </w:pPr>
    <w:rPr>
      <w:sz w:val="16"/>
      <w:szCs w:val="16"/>
    </w:rPr>
  </w:style>
  <w:style w:type="character" w:customStyle="1" w:styleId="30">
    <w:name w:val="Основной текст 3 Знак"/>
    <w:basedOn w:val="a0"/>
    <w:link w:val="3"/>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1">
    <w:name w:val="Body Text Indent 3"/>
    <w:basedOn w:val="a"/>
    <w:link w:val="32"/>
    <w:uiPriority w:val="99"/>
    <w:semiHidden/>
    <w:unhideWhenUsed/>
    <w:rsid w:val="009E26BE"/>
    <w:pPr>
      <w:spacing w:after="120"/>
      <w:ind w:left="283"/>
    </w:pPr>
    <w:rPr>
      <w:sz w:val="16"/>
      <w:szCs w:val="16"/>
    </w:rPr>
  </w:style>
  <w:style w:type="character" w:customStyle="1" w:styleId="32">
    <w:name w:val="Основной текст с отступом 3 Знак"/>
    <w:basedOn w:val="a0"/>
    <w:link w:val="31"/>
    <w:uiPriority w:val="99"/>
    <w:semiHidden/>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uiPriority w:val="99"/>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
    <w:name w:val="Body Text 3"/>
    <w:basedOn w:val="a"/>
    <w:link w:val="30"/>
    <w:rsid w:val="008730EA"/>
    <w:pPr>
      <w:spacing w:after="120"/>
    </w:pPr>
    <w:rPr>
      <w:sz w:val="16"/>
      <w:szCs w:val="16"/>
    </w:rPr>
  </w:style>
  <w:style w:type="character" w:customStyle="1" w:styleId="30">
    <w:name w:val="Основной текст 3 Знак"/>
    <w:basedOn w:val="a0"/>
    <w:link w:val="3"/>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1">
    <w:name w:val="Body Text Indent 3"/>
    <w:basedOn w:val="a"/>
    <w:link w:val="32"/>
    <w:uiPriority w:val="99"/>
    <w:semiHidden/>
    <w:unhideWhenUsed/>
    <w:rsid w:val="009E26BE"/>
    <w:pPr>
      <w:spacing w:after="120"/>
      <w:ind w:left="283"/>
    </w:pPr>
    <w:rPr>
      <w:sz w:val="16"/>
      <w:szCs w:val="16"/>
    </w:rPr>
  </w:style>
  <w:style w:type="character" w:customStyle="1" w:styleId="32">
    <w:name w:val="Основной текст с отступом 3 Знак"/>
    <w:basedOn w:val="a0"/>
    <w:link w:val="31"/>
    <w:uiPriority w:val="99"/>
    <w:semiHidden/>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uiPriority w:val="99"/>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2CAC25076BEFD8000F31D3405BADE19A291B04FD13843C318F422144A1F4B2EC3F8905E2828C9A3D1E9D93E3CBBD389C1E47202632AA6474x2K" TargetMode="External"/><Relationship Id="rId3" Type="http://schemas.openxmlformats.org/officeDocument/2006/relationships/styles" Target="styles.xml"/><Relationship Id="rId7" Type="http://schemas.openxmlformats.org/officeDocument/2006/relationships/hyperlink" Target="consultantplus://offline/ref=DB2CAC25076BEFD8000F31D3405BADE19A291B04FD13843C318F422144A1F4B2EC3F8905E2828E9A3C1E9D93E3CBBD389C1E47202632AA6474x2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B2CAC25076BEFD8000F31D3405BADE19A291B04FD13843C318F422144A1F4B2EC3F8905E2828C9A3C1E9D93E3CBBD389C1E47202632AA6474x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DD69-64E7-4DD8-AFD3-8870F28F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Pages>
  <Words>2374</Words>
  <Characters>13536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Суворина Елена Владимировна</dc:creator>
  <cp:lastModifiedBy>n13</cp:lastModifiedBy>
  <cp:revision>107</cp:revision>
  <cp:lastPrinted>2019-11-06T05:35:00Z</cp:lastPrinted>
  <dcterms:created xsi:type="dcterms:W3CDTF">2018-02-12T07:58:00Z</dcterms:created>
  <dcterms:modified xsi:type="dcterms:W3CDTF">2019-11-06T05:36:00Z</dcterms:modified>
</cp:coreProperties>
</file>